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6DC1" w14:textId="77777777" w:rsidR="004B0064" w:rsidRDefault="004B0064" w:rsidP="009845AB">
      <w:pPr>
        <w:spacing w:after="0" w:line="240" w:lineRule="auto"/>
        <w:ind w:left="8647" w:firstLine="4933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D5F81">
        <w:rPr>
          <w:rFonts w:ascii="Arial" w:hAnsi="Arial" w:cs="Arial"/>
          <w:b/>
          <w:bCs/>
          <w:sz w:val="24"/>
          <w:szCs w:val="24"/>
        </w:rPr>
        <w:t>Aux directions d’établissements et/ou secrétariats</w:t>
      </w:r>
    </w:p>
    <w:p w14:paraId="6CED46F9" w14:textId="77777777" w:rsidR="00565789" w:rsidRDefault="00565789" w:rsidP="009845AB">
      <w:pPr>
        <w:spacing w:after="0" w:line="240" w:lineRule="auto"/>
        <w:ind w:left="8647" w:firstLine="4933"/>
        <w:rPr>
          <w:rFonts w:ascii="Arial" w:hAnsi="Arial" w:cs="Arial"/>
          <w:b/>
          <w:bCs/>
          <w:sz w:val="24"/>
          <w:szCs w:val="24"/>
        </w:rPr>
      </w:pPr>
    </w:p>
    <w:p w14:paraId="65C8B1B2" w14:textId="77777777" w:rsidR="009845AB" w:rsidRPr="001D5F81" w:rsidRDefault="009845AB" w:rsidP="009845AB">
      <w:pPr>
        <w:spacing w:after="0" w:line="240" w:lineRule="auto"/>
        <w:ind w:left="8647" w:firstLine="4933"/>
        <w:rPr>
          <w:rFonts w:ascii="Arial" w:hAnsi="Arial" w:cs="Arial"/>
          <w:sz w:val="18"/>
          <w:szCs w:val="18"/>
          <w:lang w:eastAsia="ja-JP"/>
        </w:rPr>
      </w:pPr>
    </w:p>
    <w:p w14:paraId="5F55E197" w14:textId="77777777" w:rsidR="004B0064" w:rsidRDefault="004B0064" w:rsidP="009845AB">
      <w:pPr>
        <w:spacing w:after="0" w:line="240" w:lineRule="auto"/>
        <w:ind w:right="773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Prestations sur demande</w:t>
      </w:r>
    </w:p>
    <w:p w14:paraId="7CBC3538" w14:textId="77777777" w:rsidR="004B0064" w:rsidRPr="00E03AFA" w:rsidRDefault="004B0064" w:rsidP="007E62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E03AFA">
        <w:rPr>
          <w:rFonts w:ascii="Arial" w:hAnsi="Arial" w:cs="Arial"/>
          <w:b/>
          <w:bCs/>
          <w:sz w:val="24"/>
          <w:szCs w:val="24"/>
        </w:rPr>
        <w:t xml:space="preserve">ritères de </w:t>
      </w:r>
      <w:r w:rsidR="00EF2695">
        <w:rPr>
          <w:rFonts w:ascii="Arial" w:hAnsi="Arial" w:cs="Arial"/>
          <w:b/>
          <w:bCs/>
          <w:sz w:val="24"/>
          <w:szCs w:val="24"/>
        </w:rPr>
        <w:t>PROFA</w:t>
      </w:r>
      <w:r w:rsidRPr="00E03AFA">
        <w:rPr>
          <w:rFonts w:ascii="Arial" w:hAnsi="Arial" w:cs="Arial"/>
          <w:b/>
          <w:bCs/>
          <w:sz w:val="24"/>
          <w:szCs w:val="24"/>
        </w:rPr>
        <w:t xml:space="preserve"> pour une intervention non mixte</w:t>
      </w:r>
      <w:r w:rsidR="00EF2695">
        <w:rPr>
          <w:rFonts w:ascii="Arial" w:hAnsi="Arial" w:cs="Arial"/>
          <w:b/>
          <w:bCs/>
          <w:sz w:val="24"/>
          <w:szCs w:val="24"/>
        </w:rPr>
        <w:tab/>
      </w:r>
      <w:r w:rsidR="00EF2695">
        <w:rPr>
          <w:rFonts w:ascii="Arial" w:hAnsi="Arial" w:cs="Arial"/>
          <w:b/>
          <w:bCs/>
          <w:sz w:val="24"/>
          <w:szCs w:val="24"/>
        </w:rPr>
        <w:tab/>
      </w:r>
      <w:r w:rsidR="00EF2695">
        <w:rPr>
          <w:rFonts w:ascii="Arial" w:hAnsi="Arial" w:cs="Arial"/>
          <w:b/>
          <w:bCs/>
          <w:sz w:val="24"/>
          <w:szCs w:val="24"/>
        </w:rPr>
        <w:tab/>
      </w:r>
      <w:r w:rsidR="00EF2695">
        <w:rPr>
          <w:rFonts w:ascii="Arial" w:hAnsi="Arial" w:cs="Arial"/>
          <w:b/>
          <w:bCs/>
          <w:sz w:val="24"/>
          <w:szCs w:val="24"/>
        </w:rPr>
        <w:tab/>
      </w:r>
      <w:r w:rsidR="00EF2695">
        <w:rPr>
          <w:rFonts w:ascii="Arial" w:hAnsi="Arial" w:cs="Arial"/>
          <w:b/>
          <w:bCs/>
          <w:sz w:val="24"/>
          <w:szCs w:val="24"/>
        </w:rPr>
        <w:tab/>
      </w:r>
      <w:r w:rsidR="00EF269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357E2C">
        <w:rPr>
          <w:rFonts w:ascii="Arial" w:hAnsi="Arial" w:cs="Arial"/>
          <w:b/>
          <w:bCs/>
          <w:sz w:val="48"/>
          <w:szCs w:val="48"/>
        </w:rPr>
        <w:t>1.</w:t>
      </w:r>
      <w:r>
        <w:rPr>
          <w:rFonts w:ascii="Arial" w:hAnsi="Arial" w:cs="Arial"/>
          <w:b/>
          <w:bCs/>
          <w:sz w:val="48"/>
          <w:szCs w:val="48"/>
        </w:rPr>
        <w:t>1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826"/>
        <w:gridCol w:w="4660"/>
        <w:gridCol w:w="3470"/>
      </w:tblGrid>
      <w:tr w:rsidR="004B0064" w:rsidRPr="006F1F65" w14:paraId="4B9BED15" w14:textId="77777777">
        <w:tc>
          <w:tcPr>
            <w:tcW w:w="910" w:type="pct"/>
          </w:tcPr>
          <w:p w14:paraId="5B529D9A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F65">
              <w:rPr>
                <w:rFonts w:ascii="Arial" w:hAnsi="Arial" w:cs="Arial"/>
                <w:b/>
                <w:bCs/>
                <w:sz w:val="18"/>
                <w:szCs w:val="18"/>
              </w:rPr>
              <w:t>Type de situation</w:t>
            </w:r>
          </w:p>
        </w:tc>
        <w:tc>
          <w:tcPr>
            <w:tcW w:w="1309" w:type="pct"/>
          </w:tcPr>
          <w:p w14:paraId="0B750B51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F65"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1594" w:type="pct"/>
          </w:tcPr>
          <w:p w14:paraId="243FEB42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F65">
              <w:rPr>
                <w:rFonts w:ascii="Arial" w:hAnsi="Arial" w:cs="Arial"/>
                <w:b/>
                <w:bCs/>
                <w:sz w:val="18"/>
                <w:szCs w:val="18"/>
              </w:rPr>
              <w:t>Modalités d’intervention</w:t>
            </w:r>
          </w:p>
        </w:tc>
        <w:tc>
          <w:tcPr>
            <w:tcW w:w="1187" w:type="pct"/>
          </w:tcPr>
          <w:p w14:paraId="43310BBB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F65">
              <w:rPr>
                <w:rFonts w:ascii="Arial" w:hAnsi="Arial" w:cs="Arial"/>
                <w:b/>
                <w:bCs/>
                <w:sz w:val="18"/>
                <w:szCs w:val="18"/>
              </w:rPr>
              <w:t>Conditions préalables</w:t>
            </w:r>
          </w:p>
        </w:tc>
      </w:tr>
      <w:tr w:rsidR="004B0064" w:rsidRPr="006F1F65" w14:paraId="630FC2A9" w14:textId="77777777">
        <w:tc>
          <w:tcPr>
            <w:tcW w:w="910" w:type="pct"/>
          </w:tcPr>
          <w:p w14:paraId="37E32AE7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F1A574" w14:textId="77777777" w:rsidR="004B0064" w:rsidRPr="006F1F65" w:rsidRDefault="004B0064" w:rsidP="00E22F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 xml:space="preserve">Démarche automatique initiée par </w:t>
            </w:r>
            <w:r w:rsidR="00E22F3C">
              <w:rPr>
                <w:rFonts w:ascii="Arial" w:hAnsi="Arial" w:cs="Arial"/>
                <w:sz w:val="18"/>
                <w:szCs w:val="18"/>
              </w:rPr>
              <w:t>PROFA</w:t>
            </w:r>
          </w:p>
        </w:tc>
        <w:tc>
          <w:tcPr>
            <w:tcW w:w="1309" w:type="pct"/>
          </w:tcPr>
          <w:p w14:paraId="71651C31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F787D3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Classes de l’office de l’enseignement spécialisé (COES), classes d’accueil (AC</w:t>
            </w:r>
            <w:r w:rsidR="00C26C6E">
              <w:rPr>
                <w:rFonts w:ascii="Arial" w:hAnsi="Arial" w:cs="Arial"/>
                <w:sz w:val="18"/>
                <w:szCs w:val="18"/>
              </w:rPr>
              <w:t>C),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etc. avec grandes différences d’âge, de culture, de niveau de compréhension, où il est parfois difficile de s’exprimer tant pour les filles que les garçons. </w:t>
            </w:r>
          </w:p>
          <w:p w14:paraId="09228598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pct"/>
          </w:tcPr>
          <w:p w14:paraId="0C6BC6D4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B765BF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Ces classes peuvent être séparées filles/garçons ou par tranches d’âge si elles sont très hétérogènes.</w:t>
            </w:r>
          </w:p>
          <w:p w14:paraId="1FC702BE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Un bilan est à prévoir (par téléphone si pas possible sous une autre forme) entre formatrice</w:t>
            </w:r>
            <w:r w:rsidR="001A1B0E">
              <w:rPr>
                <w:rFonts w:ascii="Arial" w:hAnsi="Arial" w:cs="Aharoni" w:hint="cs"/>
                <w:sz w:val="18"/>
                <w:szCs w:val="18"/>
              </w:rPr>
              <w:t>·</w:t>
            </w:r>
            <w:r w:rsidR="00107DE8">
              <w:rPr>
                <w:rFonts w:ascii="Arial" w:hAnsi="Arial" w:cs="Arial"/>
                <w:sz w:val="18"/>
                <w:szCs w:val="18"/>
              </w:rPr>
              <w:t>teur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et enseignant</w:t>
            </w:r>
            <w:r w:rsidR="00107DE8">
              <w:rPr>
                <w:rFonts w:ascii="Arial" w:hAnsi="Arial" w:cs="Arial"/>
                <w:sz w:val="18"/>
                <w:szCs w:val="18"/>
              </w:rPr>
              <w:t>∙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conce</w:t>
            </w:r>
            <w:r w:rsidR="00107DE8">
              <w:rPr>
                <w:rFonts w:ascii="Arial" w:hAnsi="Arial" w:cs="Arial"/>
                <w:sz w:val="18"/>
                <w:szCs w:val="18"/>
              </w:rPr>
              <w:t>rné∙</w:t>
            </w: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187" w:type="pct"/>
          </w:tcPr>
          <w:p w14:paraId="30C0E8E6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B38A08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 xml:space="preserve">L’organisation et la durée d’intervention est </w:t>
            </w:r>
            <w:r w:rsidR="00A41ED8">
              <w:rPr>
                <w:rFonts w:ascii="Arial" w:hAnsi="Arial" w:cs="Arial"/>
                <w:sz w:val="18"/>
                <w:szCs w:val="18"/>
              </w:rPr>
              <w:t xml:space="preserve">convenue préalablement entre </w:t>
            </w:r>
            <w:r w:rsidRPr="006F1F65">
              <w:rPr>
                <w:rFonts w:ascii="Arial" w:hAnsi="Arial" w:cs="Arial"/>
                <w:sz w:val="18"/>
                <w:szCs w:val="18"/>
              </w:rPr>
              <w:t>formatrice</w:t>
            </w:r>
            <w:r w:rsidR="00107DE8">
              <w:rPr>
                <w:rFonts w:ascii="Arial" w:hAnsi="Arial" w:cs="Arial"/>
                <w:sz w:val="18"/>
                <w:szCs w:val="18"/>
              </w:rPr>
              <w:t>∙</w:t>
            </w:r>
            <w:r w:rsidR="00A41ED8">
              <w:rPr>
                <w:rFonts w:ascii="Arial" w:hAnsi="Arial" w:cs="Arial"/>
                <w:sz w:val="18"/>
                <w:szCs w:val="18"/>
              </w:rPr>
              <w:t xml:space="preserve">teur de 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="00A41ED8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="00107DE8">
              <w:rPr>
                <w:rFonts w:ascii="Arial" w:hAnsi="Arial" w:cs="Arial"/>
                <w:sz w:val="18"/>
                <w:szCs w:val="18"/>
              </w:rPr>
              <w:t>enseignant</w:t>
            </w:r>
            <w:r w:rsidR="00107DE8">
              <w:rPr>
                <w:rFonts w:ascii="Agency FB" w:hAnsi="Agency FB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6F1F65">
              <w:rPr>
                <w:rFonts w:ascii="Arial" w:hAnsi="Arial" w:cs="Arial"/>
                <w:sz w:val="18"/>
                <w:szCs w:val="18"/>
              </w:rPr>
              <w:t>concerné</w:t>
            </w:r>
            <w:r w:rsidR="00107DE8">
              <w:rPr>
                <w:rFonts w:ascii="Agency FB" w:hAnsi="Agency FB" w:cs="Arial"/>
                <w:sz w:val="18"/>
                <w:szCs w:val="18"/>
              </w:rPr>
              <w:t>·</w:t>
            </w:r>
            <w:r w:rsidR="00107DE8"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C343E0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L’enseignant</w:t>
            </w:r>
            <w:r w:rsidR="00107DE8">
              <w:rPr>
                <w:rFonts w:ascii="Agency FB" w:hAnsi="Agency FB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concerné</w:t>
            </w:r>
            <w:r w:rsidR="00107DE8">
              <w:rPr>
                <w:rFonts w:ascii="Agency FB" w:hAnsi="Agency FB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doit s’organiser pour assumer la prise en charge de la « moitié » des élèves dans un autre local.</w:t>
            </w:r>
          </w:p>
        </w:tc>
      </w:tr>
      <w:tr w:rsidR="004B0064" w:rsidRPr="006F1F65" w14:paraId="6076D9CC" w14:textId="77777777">
        <w:tc>
          <w:tcPr>
            <w:tcW w:w="910" w:type="pct"/>
          </w:tcPr>
          <w:p w14:paraId="6EABC8E0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62067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Demande émanant d’un établissement scolaire</w:t>
            </w:r>
          </w:p>
        </w:tc>
        <w:tc>
          <w:tcPr>
            <w:tcW w:w="1309" w:type="pct"/>
          </w:tcPr>
          <w:p w14:paraId="5055DFF7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7DEAB0" w14:textId="76E9A88E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Situation ponctuelle dans la classe ou l’établissement scolaire suite à un incident particulier en lien avec la sexualité. Par exemple, violences verbales ou physiques mineures, événement particulier dans les vestiaires ou da</w:t>
            </w:r>
            <w:r>
              <w:rPr>
                <w:rFonts w:ascii="Arial" w:hAnsi="Arial" w:cs="Arial"/>
                <w:sz w:val="18"/>
                <w:szCs w:val="18"/>
              </w:rPr>
              <w:t>ns un camp scolaire, classe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homophobe, climat de classe perturbé par rapport aux relations filles/garçons.</w:t>
            </w:r>
          </w:p>
          <w:p w14:paraId="3EA12141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pct"/>
          </w:tcPr>
          <w:p w14:paraId="468580BF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A8F9D4" w14:textId="77777777" w:rsidR="004B0064" w:rsidRPr="006F1F65" w:rsidRDefault="00107DE8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L’idéal est de proposer</w:t>
            </w:r>
            <w:r w:rsidR="004B0064">
              <w:rPr>
                <w:rFonts w:ascii="Arial" w:hAnsi="Arial" w:cs="Arial"/>
                <w:sz w:val="18"/>
                <w:szCs w:val="18"/>
              </w:rPr>
              <w:t xml:space="preserve"> une 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 xml:space="preserve">période séparée filles/garçons et une période mixte (avant ou après), selon le type de problématique. </w:t>
            </w:r>
          </w:p>
          <w:p w14:paraId="0F84F6B6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Pour les classes d’accueil, un</w:t>
            </w:r>
            <w:r w:rsidR="007E5EEF">
              <w:rPr>
                <w:rFonts w:ascii="Agency FB" w:hAnsi="Agency FB" w:cs="Arial"/>
                <w:sz w:val="18"/>
                <w:szCs w:val="18"/>
              </w:rPr>
              <w:t>·</w:t>
            </w:r>
            <w:r w:rsidR="007E5EEF"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traduct</w:t>
            </w:r>
            <w:r w:rsidR="007E5EEF">
              <w:rPr>
                <w:rFonts w:ascii="Arial" w:hAnsi="Arial" w:cs="Arial"/>
                <w:sz w:val="18"/>
                <w:szCs w:val="18"/>
              </w:rPr>
              <w:t>rice</w:t>
            </w:r>
            <w:r w:rsidR="007E5EEF">
              <w:rPr>
                <w:rFonts w:ascii="Agency FB" w:hAnsi="Agency FB" w:cs="Arial"/>
                <w:sz w:val="18"/>
                <w:szCs w:val="18"/>
              </w:rPr>
              <w:t>·</w:t>
            </w:r>
            <w:r w:rsidR="007E5EEF">
              <w:rPr>
                <w:rFonts w:ascii="Arial" w:hAnsi="Arial" w:cs="Arial"/>
                <w:sz w:val="18"/>
                <w:szCs w:val="18"/>
              </w:rPr>
              <w:t>teur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est parfois indispensable.</w:t>
            </w:r>
          </w:p>
          <w:p w14:paraId="7AF95C89" w14:textId="7CF456E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Un bilan est à agender entre formatrice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teur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et professionnel</w:t>
            </w:r>
            <w:r w:rsidR="00C26C6E">
              <w:rPr>
                <w:rFonts w:ascii="Arial" w:hAnsi="Arial" w:cs="Arial"/>
                <w:sz w:val="18"/>
                <w:szCs w:val="18"/>
              </w:rPr>
              <w:t>·le·</w:t>
            </w:r>
            <w:r w:rsidRPr="006F1F65">
              <w:rPr>
                <w:rFonts w:ascii="Arial" w:hAnsi="Arial" w:cs="Arial"/>
                <w:sz w:val="18"/>
                <w:szCs w:val="18"/>
              </w:rPr>
              <w:t>s de l’école concernés, après l’intervention spécifique.</w:t>
            </w:r>
          </w:p>
          <w:p w14:paraId="4B5FEB5B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 xml:space="preserve">Dans une situation critique avec intervention de la Brigade des mineurs, différer l’intervention de 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Pr="006F1F65">
              <w:rPr>
                <w:rFonts w:ascii="Arial" w:hAnsi="Arial" w:cs="Arial"/>
                <w:sz w:val="18"/>
                <w:szCs w:val="18"/>
              </w:rPr>
              <w:t>, car registre d’intervention différent (justice versus éducatif).</w:t>
            </w:r>
          </w:p>
        </w:tc>
        <w:tc>
          <w:tcPr>
            <w:tcW w:w="1187" w:type="pct"/>
          </w:tcPr>
          <w:p w14:paraId="39D4D801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6F5EF4" w14:textId="77777777" w:rsidR="004B0064" w:rsidRPr="006F1F65" w:rsidRDefault="00EF2695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PROFA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 xml:space="preserve"> doit inventorier quelles sont les attentes de l’enseignant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e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 xml:space="preserve"> concerné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e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 xml:space="preserve"> et ce qui a déjà été entrepris par l’établissement scolaire pour faire face à la problématique.</w:t>
            </w:r>
          </w:p>
          <w:p w14:paraId="0C9A8026" w14:textId="77777777" w:rsidR="004B0064" w:rsidRPr="006F1F65" w:rsidRDefault="00A41ED8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Une rencontre préalable entre 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>formatrice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teur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 xml:space="preserve"> et les professionne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haroni" w:hint="cs"/>
                <w:sz w:val="18"/>
                <w:szCs w:val="18"/>
              </w:rPr>
              <w:t>·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haroni" w:hint="cs"/>
                <w:sz w:val="18"/>
                <w:szCs w:val="18"/>
              </w:rPr>
              <w:t>·</w:t>
            </w:r>
            <w:r w:rsidR="004B0064" w:rsidRPr="006F1F65">
              <w:rPr>
                <w:rFonts w:ascii="Arial" w:hAnsi="Arial" w:cs="Arial"/>
                <w:sz w:val="18"/>
                <w:szCs w:val="18"/>
              </w:rPr>
              <w:t>s de l’établissement concerné doit être organisée par téléphone ou juste avant l’intervention spécifique.</w:t>
            </w:r>
          </w:p>
          <w:p w14:paraId="1E32EC8D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A9A049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L’enseignant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concerné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doit s’organiser pour assumer la prise en charge de la « moitié » des élèves dans un autre local.</w:t>
            </w:r>
          </w:p>
        </w:tc>
      </w:tr>
      <w:tr w:rsidR="004B0064" w:rsidRPr="006F1F65" w14:paraId="612AE836" w14:textId="77777777">
        <w:tc>
          <w:tcPr>
            <w:tcW w:w="910" w:type="pct"/>
          </w:tcPr>
          <w:p w14:paraId="4A8E59AD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131145" w14:textId="65EAAC8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Projet émanant de l’équipe </w:t>
            </w:r>
            <w:r w:rsidRPr="006F1F65">
              <w:rPr>
                <w:rFonts w:ascii="Arial" w:hAnsi="Arial" w:cs="Arial"/>
                <w:sz w:val="18"/>
                <w:szCs w:val="18"/>
              </w:rPr>
              <w:t>PSPS, ou d’un membre de l’équipe PSPS</w:t>
            </w:r>
          </w:p>
        </w:tc>
        <w:tc>
          <w:tcPr>
            <w:tcW w:w="1309" w:type="pct"/>
          </w:tcPr>
          <w:p w14:paraId="408A7296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5ABB43" w14:textId="77777777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 xml:space="preserve">Projet spécifique de l’équipe de PSPS nécessitant l’expertise de 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en matière de santé sexuelle et reproductive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4" w:type="pct"/>
          </w:tcPr>
          <w:p w14:paraId="25CEB9DB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BCC919" w14:textId="50B450DF" w:rsidR="004B0064" w:rsidRPr="006F1F65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 xml:space="preserve">Une rencontre de préparation du projet est à faire entre 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(formatrice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teur</w:t>
            </w:r>
            <w:r w:rsidR="00C67599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6F1F65">
              <w:rPr>
                <w:rFonts w:ascii="Arial" w:hAnsi="Arial" w:cs="Arial"/>
                <w:sz w:val="18"/>
                <w:szCs w:val="18"/>
              </w:rPr>
              <w:t>adjointe pédagogique) et l’équipe PSPS afin de fixer les modalités d’intervention utiles au projet.</w:t>
            </w:r>
          </w:p>
          <w:p w14:paraId="137B82F3" w14:textId="44B6DDEB" w:rsidR="004B0064" w:rsidRPr="006F1F65" w:rsidRDefault="004B0064" w:rsidP="006E64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Un bilan est à agender entre formatrice</w:t>
            </w:r>
            <w:r w:rsidR="007E5EEF">
              <w:rPr>
                <w:rFonts w:ascii="Arial" w:hAnsi="Arial" w:cs="Arial"/>
                <w:sz w:val="18"/>
                <w:szCs w:val="18"/>
              </w:rPr>
              <w:t>s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teurs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, adjointe pédagogique de 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et professionnel</w:t>
            </w:r>
            <w:r w:rsidR="00C26C6E">
              <w:rPr>
                <w:rFonts w:ascii="Arial" w:hAnsi="Arial" w:cs="Arial"/>
                <w:sz w:val="18"/>
                <w:szCs w:val="18"/>
              </w:rPr>
              <w:t>·le·</w:t>
            </w:r>
            <w:r w:rsidRPr="006F1F65">
              <w:rPr>
                <w:rFonts w:ascii="Arial" w:hAnsi="Arial" w:cs="Arial"/>
                <w:sz w:val="18"/>
                <w:szCs w:val="18"/>
              </w:rPr>
              <w:t>s de l’école concernés, à la fin du projet.</w:t>
            </w:r>
          </w:p>
        </w:tc>
        <w:tc>
          <w:tcPr>
            <w:tcW w:w="1187" w:type="pct"/>
          </w:tcPr>
          <w:p w14:paraId="045B66F8" w14:textId="77777777" w:rsidR="004B0064" w:rsidRDefault="004B0064" w:rsidP="00936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9DE88" w14:textId="366C5FE8" w:rsidR="004B0064" w:rsidRPr="006F1F65" w:rsidRDefault="004B0064" w:rsidP="00C675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F65">
              <w:rPr>
                <w:rFonts w:ascii="Arial" w:hAnsi="Arial" w:cs="Arial"/>
                <w:sz w:val="18"/>
                <w:szCs w:val="18"/>
              </w:rPr>
              <w:t>Ce projet spécifique « hors socle standard 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="00E02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F65">
              <w:rPr>
                <w:rFonts w:ascii="Arial" w:hAnsi="Arial" w:cs="Arial"/>
                <w:sz w:val="18"/>
                <w:szCs w:val="18"/>
              </w:rPr>
              <w:t>» doit être co-construit avec l’enseignant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et au moins</w:t>
            </w:r>
            <w:r>
              <w:rPr>
                <w:rFonts w:ascii="Arial" w:hAnsi="Arial" w:cs="Arial"/>
                <w:sz w:val="18"/>
                <w:szCs w:val="18"/>
              </w:rPr>
              <w:t xml:space="preserve"> un</w:t>
            </w:r>
            <w:r w:rsidR="00C26C6E">
              <w:rPr>
                <w:rFonts w:ascii="Arial" w:hAnsi="Arial" w:cs="Arial"/>
                <w:sz w:val="18"/>
                <w:szCs w:val="18"/>
              </w:rPr>
              <w:t>·e</w:t>
            </w:r>
            <w:r>
              <w:rPr>
                <w:rFonts w:ascii="Arial" w:hAnsi="Arial" w:cs="Arial"/>
                <w:sz w:val="18"/>
                <w:szCs w:val="18"/>
              </w:rPr>
              <w:t xml:space="preserve"> professionnel</w:t>
            </w:r>
            <w:r w:rsidR="00C26C6E">
              <w:rPr>
                <w:rFonts w:ascii="Arial" w:hAnsi="Arial" w:cs="Arial"/>
                <w:sz w:val="18"/>
                <w:szCs w:val="18"/>
              </w:rPr>
              <w:t>·le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l’équipe 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PSPS et </w:t>
            </w:r>
            <w:r w:rsidR="00EF2695">
              <w:rPr>
                <w:rFonts w:ascii="Arial" w:hAnsi="Arial" w:cs="Arial"/>
                <w:sz w:val="18"/>
                <w:szCs w:val="18"/>
              </w:rPr>
              <w:t>PROFA</w:t>
            </w:r>
            <w:r w:rsidRPr="006F1F65">
              <w:rPr>
                <w:rFonts w:ascii="Arial" w:hAnsi="Arial" w:cs="Arial"/>
                <w:sz w:val="18"/>
                <w:szCs w:val="18"/>
              </w:rPr>
              <w:t xml:space="preserve"> (au moins un</w:t>
            </w:r>
            <w:r w:rsidR="007E5EEF">
              <w:rPr>
                <w:rFonts w:ascii="Agency FB" w:hAnsi="Agency FB" w:cs="Arial"/>
                <w:sz w:val="18"/>
                <w:szCs w:val="18"/>
              </w:rPr>
              <w:t>·</w:t>
            </w:r>
            <w:r w:rsidRPr="006F1F65">
              <w:rPr>
                <w:rFonts w:ascii="Arial" w:hAnsi="Arial" w:cs="Arial"/>
                <w:sz w:val="18"/>
                <w:szCs w:val="18"/>
              </w:rPr>
              <w:t>e formatrice</w:t>
            </w:r>
            <w:r w:rsidR="006E6417">
              <w:rPr>
                <w:rFonts w:ascii="Agency FB" w:hAnsi="Agency FB" w:cs="Arial"/>
                <w:sz w:val="18"/>
                <w:szCs w:val="18"/>
              </w:rPr>
              <w:t>·</w:t>
            </w:r>
            <w:r w:rsidR="006E6417">
              <w:rPr>
                <w:rFonts w:ascii="Arial" w:hAnsi="Arial" w:cs="Arial"/>
                <w:sz w:val="18"/>
                <w:szCs w:val="18"/>
              </w:rPr>
              <w:t>teur</w:t>
            </w:r>
            <w:r w:rsidR="00C67599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6F1F65">
              <w:rPr>
                <w:rFonts w:ascii="Arial" w:hAnsi="Arial" w:cs="Arial"/>
                <w:sz w:val="18"/>
                <w:szCs w:val="18"/>
              </w:rPr>
              <w:t>l’adjointe pédagogique).</w:t>
            </w:r>
          </w:p>
        </w:tc>
      </w:tr>
    </w:tbl>
    <w:p w14:paraId="461B5388" w14:textId="77777777" w:rsidR="004B0064" w:rsidRDefault="004B0064" w:rsidP="00936A7D"/>
    <w:sectPr w:rsidR="004B0064" w:rsidSect="009845AB">
      <w:headerReference w:type="default" r:id="rId7"/>
      <w:footerReference w:type="default" r:id="rId8"/>
      <w:pgSz w:w="15840" w:h="12240" w:orient="landscape"/>
      <w:pgMar w:top="709" w:right="720" w:bottom="180" w:left="720" w:header="7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5A56" w14:textId="77777777" w:rsidR="005959F3" w:rsidRDefault="005959F3" w:rsidP="00847E39">
      <w:pPr>
        <w:spacing w:after="0" w:line="240" w:lineRule="auto"/>
      </w:pPr>
      <w:r>
        <w:separator/>
      </w:r>
    </w:p>
  </w:endnote>
  <w:endnote w:type="continuationSeparator" w:id="0">
    <w:p w14:paraId="40A95D2A" w14:textId="77777777" w:rsidR="005959F3" w:rsidRDefault="005959F3" w:rsidP="0084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F256" w14:textId="598260A5" w:rsidR="004B0064" w:rsidRPr="007E62D0" w:rsidRDefault="004B0064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E62D0">
      <w:rPr>
        <w:rFonts w:ascii="Arial" w:hAnsi="Arial" w:cs="Arial"/>
        <w:sz w:val="16"/>
        <w:szCs w:val="16"/>
      </w:rPr>
      <w:fldChar w:fldCharType="begin"/>
    </w:r>
    <w:r w:rsidRPr="007E62D0">
      <w:rPr>
        <w:rFonts w:ascii="Arial" w:hAnsi="Arial" w:cs="Arial"/>
        <w:sz w:val="16"/>
        <w:szCs w:val="16"/>
      </w:rPr>
      <w:instrText xml:space="preserve"> DATE \@ "dd.MM.yyyy" </w:instrText>
    </w:r>
    <w:r w:rsidRPr="007E62D0">
      <w:rPr>
        <w:rFonts w:ascii="Arial" w:hAnsi="Arial" w:cs="Arial"/>
        <w:sz w:val="16"/>
        <w:szCs w:val="16"/>
      </w:rPr>
      <w:fldChar w:fldCharType="separate"/>
    </w:r>
    <w:r w:rsidR="00AF15F2">
      <w:rPr>
        <w:rFonts w:ascii="Arial" w:hAnsi="Arial" w:cs="Arial"/>
        <w:noProof/>
        <w:sz w:val="16"/>
        <w:szCs w:val="16"/>
      </w:rPr>
      <w:t>04.02.2021</w:t>
    </w:r>
    <w:r w:rsidRPr="007E62D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1053" w14:textId="77777777" w:rsidR="005959F3" w:rsidRDefault="005959F3" w:rsidP="00847E39">
      <w:pPr>
        <w:spacing w:after="0" w:line="240" w:lineRule="auto"/>
      </w:pPr>
      <w:r>
        <w:separator/>
      </w:r>
    </w:p>
  </w:footnote>
  <w:footnote w:type="continuationSeparator" w:id="0">
    <w:p w14:paraId="5D5E3A24" w14:textId="77777777" w:rsidR="005959F3" w:rsidRDefault="005959F3" w:rsidP="0084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D1EE" w14:textId="37AC0F9E" w:rsidR="009845AB" w:rsidRDefault="00AF15F2" w:rsidP="00ED6111">
    <w:pPr>
      <w:pStyle w:val="En-tte"/>
      <w:tabs>
        <w:tab w:val="clear" w:pos="4536"/>
        <w:tab w:val="clear" w:pos="9072"/>
        <w:tab w:val="left" w:pos="284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A2C05" wp14:editId="700CD749">
          <wp:simplePos x="0" y="0"/>
          <wp:positionH relativeFrom="column">
            <wp:posOffset>7845425</wp:posOffset>
          </wp:positionH>
          <wp:positionV relativeFrom="paragraph">
            <wp:posOffset>-208915</wp:posOffset>
          </wp:positionV>
          <wp:extent cx="1022985" cy="989965"/>
          <wp:effectExtent l="0" t="0" r="0" b="0"/>
          <wp:wrapTopAndBottom/>
          <wp:docPr id="1" name="Image 6" descr="Logo 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D77CC7" wp14:editId="38E9DA1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162175" cy="1076325"/>
          <wp:effectExtent l="0" t="0" r="0" b="0"/>
          <wp:wrapSquare wrapText="bothSides"/>
          <wp:docPr id="2" name="Image 4" descr="bloc ES nouvelle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bloc ES nouvelle coule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68BE5" w14:textId="77777777" w:rsidR="009845AB" w:rsidRDefault="009845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B8D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88F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ECB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689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686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200F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158C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CAC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134E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00B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815A57"/>
    <w:multiLevelType w:val="hybridMultilevel"/>
    <w:tmpl w:val="158E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F1"/>
    <w:rsid w:val="00037790"/>
    <w:rsid w:val="000528C6"/>
    <w:rsid w:val="00061B9F"/>
    <w:rsid w:val="00065D29"/>
    <w:rsid w:val="000765ED"/>
    <w:rsid w:val="00107DE8"/>
    <w:rsid w:val="001459D1"/>
    <w:rsid w:val="00183A02"/>
    <w:rsid w:val="001A1B0E"/>
    <w:rsid w:val="001A4ED4"/>
    <w:rsid w:val="001C1358"/>
    <w:rsid w:val="001D1912"/>
    <w:rsid w:val="001D5F81"/>
    <w:rsid w:val="002249B7"/>
    <w:rsid w:val="00263A19"/>
    <w:rsid w:val="002A6532"/>
    <w:rsid w:val="002E4C9F"/>
    <w:rsid w:val="003056DE"/>
    <w:rsid w:val="003139FE"/>
    <w:rsid w:val="0032403A"/>
    <w:rsid w:val="00357E2C"/>
    <w:rsid w:val="00366FEF"/>
    <w:rsid w:val="003B3344"/>
    <w:rsid w:val="003D4430"/>
    <w:rsid w:val="00407C58"/>
    <w:rsid w:val="00425F1E"/>
    <w:rsid w:val="00440A44"/>
    <w:rsid w:val="0045462F"/>
    <w:rsid w:val="00473142"/>
    <w:rsid w:val="00480A86"/>
    <w:rsid w:val="004A3C6C"/>
    <w:rsid w:val="004B0064"/>
    <w:rsid w:val="004D2067"/>
    <w:rsid w:val="00540FFF"/>
    <w:rsid w:val="00565789"/>
    <w:rsid w:val="0057316E"/>
    <w:rsid w:val="005959F3"/>
    <w:rsid w:val="005C4BDC"/>
    <w:rsid w:val="005D4882"/>
    <w:rsid w:val="005F5D15"/>
    <w:rsid w:val="00617409"/>
    <w:rsid w:val="00631DBF"/>
    <w:rsid w:val="0063558C"/>
    <w:rsid w:val="00643ED7"/>
    <w:rsid w:val="00651AF0"/>
    <w:rsid w:val="00662707"/>
    <w:rsid w:val="00674EBB"/>
    <w:rsid w:val="006D5EBB"/>
    <w:rsid w:val="006E6417"/>
    <w:rsid w:val="006F1F65"/>
    <w:rsid w:val="006F4CAF"/>
    <w:rsid w:val="006F790A"/>
    <w:rsid w:val="00701A54"/>
    <w:rsid w:val="007242E0"/>
    <w:rsid w:val="00746ECA"/>
    <w:rsid w:val="0076433B"/>
    <w:rsid w:val="00775BF5"/>
    <w:rsid w:val="007937C6"/>
    <w:rsid w:val="007A3052"/>
    <w:rsid w:val="007C0DC7"/>
    <w:rsid w:val="007D21AC"/>
    <w:rsid w:val="007E5EEF"/>
    <w:rsid w:val="007E62D0"/>
    <w:rsid w:val="007F50E6"/>
    <w:rsid w:val="00847E39"/>
    <w:rsid w:val="00871D8C"/>
    <w:rsid w:val="00874B43"/>
    <w:rsid w:val="00885EAE"/>
    <w:rsid w:val="008B5382"/>
    <w:rsid w:val="008C136B"/>
    <w:rsid w:val="008C2BF1"/>
    <w:rsid w:val="00916D21"/>
    <w:rsid w:val="00936A7D"/>
    <w:rsid w:val="00965A62"/>
    <w:rsid w:val="009845AB"/>
    <w:rsid w:val="009932A8"/>
    <w:rsid w:val="009D2337"/>
    <w:rsid w:val="009F2A7D"/>
    <w:rsid w:val="00A35B39"/>
    <w:rsid w:val="00A41ED8"/>
    <w:rsid w:val="00A5445A"/>
    <w:rsid w:val="00A61CB2"/>
    <w:rsid w:val="00AA4306"/>
    <w:rsid w:val="00AB44BF"/>
    <w:rsid w:val="00AE0AA7"/>
    <w:rsid w:val="00AF15F2"/>
    <w:rsid w:val="00AF42D5"/>
    <w:rsid w:val="00B25785"/>
    <w:rsid w:val="00B65E39"/>
    <w:rsid w:val="00B860AB"/>
    <w:rsid w:val="00BA1CE6"/>
    <w:rsid w:val="00BC7113"/>
    <w:rsid w:val="00BD420E"/>
    <w:rsid w:val="00C26C6E"/>
    <w:rsid w:val="00C3406F"/>
    <w:rsid w:val="00C67599"/>
    <w:rsid w:val="00CB6D11"/>
    <w:rsid w:val="00CD7117"/>
    <w:rsid w:val="00CE6D65"/>
    <w:rsid w:val="00DC3972"/>
    <w:rsid w:val="00DE6AF0"/>
    <w:rsid w:val="00E02F8C"/>
    <w:rsid w:val="00E03AFA"/>
    <w:rsid w:val="00E15473"/>
    <w:rsid w:val="00E172B5"/>
    <w:rsid w:val="00E22F3C"/>
    <w:rsid w:val="00E6669A"/>
    <w:rsid w:val="00EB4837"/>
    <w:rsid w:val="00EE3E6B"/>
    <w:rsid w:val="00EF2695"/>
    <w:rsid w:val="00F1282D"/>
    <w:rsid w:val="00F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409CC215"/>
  <w15:docId w15:val="{04D8EEE0-5AB2-4049-85D4-6B0EAFCC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3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C2B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9D23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7E62D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63A19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7E62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63A19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07DE8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26C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6C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6C6E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6C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6C6E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2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Rochat Lydie</cp:lastModifiedBy>
  <cp:revision>2</cp:revision>
  <cp:lastPrinted>2019-06-11T06:47:00Z</cp:lastPrinted>
  <dcterms:created xsi:type="dcterms:W3CDTF">2021-02-04T09:28:00Z</dcterms:created>
  <dcterms:modified xsi:type="dcterms:W3CDTF">2021-02-04T09:28:00Z</dcterms:modified>
</cp:coreProperties>
</file>